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PROCÈS-VERBAL</w:t>
      </w:r>
    </w:p>
    <w:p>
      <w:pPr>
        <w:jc w:val="center"/>
      </w:pPr>
      <w:r>
        <w:rPr>
          <w:sz w:val="24"/>
        </w:rPr>
        <w:t>Réunion du conseil d’administration (visioconférence Zoom)</w:t>
      </w:r>
    </w:p>
    <w:p/>
    <w:p>
      <w:r>
        <w:rPr>
          <w:b/>
        </w:rPr>
        <w:t>Fondation Intelligence / Intelligence Foundation</w:t>
      </w:r>
    </w:p>
    <w:p>
      <w:r>
        <w:t>Organisme de bienfaisance enregistré — NE / BN : 855938502 RR0001</w:t>
      </w:r>
    </w:p>
    <w:p/>
    <w:p>
      <w:pPr>
        <w:pStyle w:val="Heading2"/>
      </w:pPr>
      <w:r>
        <w:t>1. Renseignements sur la réunion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Date</w:t>
            </w:r>
          </w:p>
        </w:tc>
        <w:tc>
          <w:tcPr>
            <w:tcW w:type="dxa" w:w="4986"/>
          </w:tcPr>
          <w:p>
            <w:r>
              <w:t>[AAAA-MM-JJ]</w:t>
            </w:r>
          </w:p>
        </w:tc>
      </w:tr>
      <w:tr>
        <w:tc>
          <w:tcPr>
            <w:tcW w:type="dxa" w:w="4986"/>
          </w:tcPr>
          <w:p>
            <w:r>
              <w:t>Heure</w:t>
            </w:r>
          </w:p>
        </w:tc>
        <w:tc>
          <w:tcPr>
            <w:tcW w:type="dxa" w:w="4986"/>
          </w:tcPr>
          <w:p>
            <w:r>
              <w:t>[HH:MM – HH:MM] (heure de Montréal)</w:t>
            </w:r>
          </w:p>
        </w:tc>
      </w:tr>
      <w:tr>
        <w:tc>
          <w:tcPr>
            <w:tcW w:type="dxa" w:w="4986"/>
          </w:tcPr>
          <w:p>
            <w:r>
              <w:t>Lieu / Mode</w:t>
            </w:r>
          </w:p>
        </w:tc>
        <w:tc>
          <w:tcPr>
            <w:tcW w:type="dxa" w:w="4986"/>
          </w:tcPr>
          <w:p>
            <w:r>
              <w:t>Zoom (visioconférence)</w:t>
            </w:r>
          </w:p>
        </w:tc>
      </w:tr>
      <w:tr>
        <w:tc>
          <w:tcPr>
            <w:tcW w:type="dxa" w:w="4986"/>
          </w:tcPr>
          <w:p>
            <w:r>
              <w:t>Président de séance</w:t>
            </w:r>
          </w:p>
        </w:tc>
        <w:tc>
          <w:tcPr>
            <w:tcW w:type="dxa" w:w="4986"/>
          </w:tcPr>
          <w:p>
            <w:r>
              <w:t>Vincent Boucher</w:t>
            </w:r>
          </w:p>
        </w:tc>
      </w:tr>
      <w:tr>
        <w:tc>
          <w:tcPr>
            <w:tcW w:type="dxa" w:w="4986"/>
          </w:tcPr>
          <w:p>
            <w:r>
              <w:t>Secrétaire de séance</w:t>
            </w:r>
          </w:p>
        </w:tc>
        <w:tc>
          <w:tcPr>
            <w:tcW w:type="dxa" w:w="4986"/>
          </w:tcPr>
          <w:p>
            <w:r>
              <w:t>Stéphanie Tessier</w:t>
            </w:r>
          </w:p>
        </w:tc>
      </w:tr>
      <w:tr>
        <w:tc>
          <w:tcPr>
            <w:tcW w:type="dxa" w:w="4986"/>
          </w:tcPr>
          <w:p>
            <w:r>
              <w:t>Objet</w:t>
            </w:r>
          </w:p>
        </w:tc>
        <w:tc>
          <w:tcPr>
            <w:tcW w:type="dxa" w:w="4986"/>
          </w:tcPr>
          <w:p>
            <w:r>
              <w:t>Ratification de la directive; mise en œuvre du volet éducatif « Littératie en sécurité de l’IA »; réponse à l’ARC.</w:t>
            </w:r>
          </w:p>
        </w:tc>
      </w:tr>
    </w:tbl>
    <w:p/>
    <w:p>
      <w:pPr>
        <w:pStyle w:val="Heading2"/>
      </w:pPr>
      <w:r>
        <w:t>2. Présences et quorum</w:t>
      </w:r>
    </w:p>
    <w:p>
      <w:pPr>
        <w:spacing w:after="120"/>
      </w:pPr>
      <w:r>
        <w:rPr>
          <w:b/>
          <w:i w:val="0"/>
        </w:rPr>
        <w:t>Administrateurs présents :</w:t>
      </w:r>
    </w:p>
    <w:p>
      <w:pPr>
        <w:pStyle w:val="ListBullet"/>
      </w:pPr>
      <w:r>
        <w:t>[ ] Vincent Boucher — Président</w:t>
      </w:r>
    </w:p>
    <w:p>
      <w:pPr>
        <w:pStyle w:val="ListBullet"/>
      </w:pPr>
      <w:r>
        <w:t>[ ] Stéphanie Tessier — Vice-présidente</w:t>
      </w:r>
    </w:p>
    <w:p>
      <w:pPr>
        <w:pStyle w:val="ListBullet"/>
      </w:pPr>
      <w:r>
        <w:t>[ ] Dominic Garneau — Administrateur</w:t>
      </w:r>
    </w:p>
    <w:p>
      <w:pPr>
        <w:pStyle w:val="ListBullet"/>
      </w:pPr>
      <w:r>
        <w:t>[ ] Patrick Taillon — Administrateur</w:t>
      </w:r>
    </w:p>
    <w:p>
      <w:pPr>
        <w:pStyle w:val="ListBullet"/>
      </w:pPr>
      <w:r>
        <w:t>[ ] Sylvain Lussier — Administrateur</w:t>
      </w:r>
    </w:p>
    <w:p>
      <w:pPr>
        <w:spacing w:after="120"/>
      </w:pPr>
      <w:r>
        <w:rPr>
          <w:b/>
          <w:i w:val="0"/>
        </w:rPr>
        <w:t>Administrateurs absents :</w:t>
      </w:r>
    </w:p>
    <w:p>
      <w:pPr>
        <w:pStyle w:val="ListBullet"/>
      </w:pPr>
      <w:r>
        <w:t>[ ] (aucun) / [Nom] / [Nom]</w:t>
      </w:r>
    </w:p>
    <w:p>
      <w:pPr>
        <w:spacing w:after="120"/>
      </w:pPr>
      <w:r>
        <w:rPr>
          <w:b w:val="0"/>
          <w:i w:val="0"/>
        </w:rPr>
        <w:t>Le président de séance constate que le quorum est atteint (___ administrateurs présents sur 5). La réunion est dûment constituée.</w:t>
      </w:r>
    </w:p>
    <w:p/>
    <w:p>
      <w:pPr>
        <w:pStyle w:val="Heading2"/>
      </w:pPr>
      <w:r>
        <w:t>3. Ouverture de la séance et adoption de l’ordre du jour</w:t>
      </w:r>
    </w:p>
    <w:p>
      <w:r>
        <w:t>La séance est ouverte à [HH:MM].</w:t>
      </w:r>
    </w:p>
    <w:p>
      <w:r>
        <w:t>Il est proposé d’adopter l’ordre du jour tel que présenté.</w:t>
      </w:r>
    </w:p>
    <w:p>
      <w:r>
        <w:t>ADOPTÉ — [unanimité / majorité] (Pour : ___ | Contre : ___ | Abstentions : ___).</w:t>
      </w:r>
    </w:p>
    <w:p/>
    <w:p>
      <w:pPr>
        <w:pStyle w:val="Heading2"/>
      </w:pPr>
      <w:r>
        <w:t>4. Déclaration des conflits d’intérêts</w:t>
      </w:r>
    </w:p>
    <w:p>
      <w:r>
        <w:t>Les administrateurs déclarent les conflits d’intérêts éventuels. [Aucun conflit déclaré / Détails : …]. Le cas échéant, l’administrateur concerné se retire et s’abstient de voter sur le point pertinent.</w:t>
      </w:r>
    </w:p>
    <w:p/>
    <w:p>
      <w:pPr>
        <w:pStyle w:val="Heading2"/>
      </w:pPr>
      <w:r>
        <w:t>5. Contexte : correspondance de l’ARC et maintien de l’enregistrement</w:t>
      </w:r>
    </w:p>
    <w:p>
      <w:r>
        <w:t>Le conseil prend acte de la lettre de l’Agence du revenu du Canada (ARC) datée du 11 décembre 2025 (No de cas : 72215171), indiquant des préoccupations liées à une activité limitée pour les exercices 2021 à 2024, et offrant la possibilité de présenter des représentations écrites.</w:t>
      </w:r>
    </w:p>
    <w:p/>
    <w:p>
      <w:pPr>
        <w:pStyle w:val="Heading2"/>
      </w:pPr>
      <w:r>
        <w:t>6. Programme éducatif du public et mise en œuvre du volet « Littératie en sécurité de l’IA »</w:t>
      </w:r>
    </w:p>
    <w:p>
      <w:r>
        <w:t>Le conseil rappelle que, depuis la constitution de l’Organisme, ses programmes continus incluent l’avancement de l’éducation du public (notamment : Académie — réseau, formation et support; Conférence).</w:t>
      </w:r>
    </w:p>
    <w:p>
      <w:r>
        <w:t>Le Président présente l’état d’avancement du volet éducatif public « Littératie en sécurité de l’IA », incluant : (i) publication d’un site web sous contrôle de l’Organisme, (ii) modules structurés (objectifs, exercices, auto-évaluations), et (iii) plan de diffusion de séances éducatives publiques.</w:t>
      </w:r>
    </w:p>
    <w:p>
      <w:r>
        <w:t>URLs : https://fondationintelligence.github.io/ et https://intelligencefoundation.github.io/.</w:t>
      </w:r>
    </w:p>
    <w:p/>
    <w:p>
      <w:pPr>
        <w:pStyle w:val="Heading2"/>
      </w:pPr>
      <w:r>
        <w:t>7. Ratification de la « Directive des dirigeants – Mise en œuvre opérationnelle »</w:t>
      </w:r>
    </w:p>
    <w:p>
      <w:r>
        <w:t>Le conseil examine la directive signée par le Président et la Vice-présidente (Annexe A) et discute de sa portée comme mesure de continuité opérationnelle, en attente de ratification formelle du CA.</w:t>
      </w:r>
    </w:p>
    <w:p>
      <w:r>
        <w:t>IL EST RÉSOLU de ratifier la directive et de confirmer que les mesures prises s’inscrivent dans les opérations courantes et sous la supervision du CA.</w:t>
      </w:r>
    </w:p>
    <w:p>
      <w:r>
        <w:t>ADOPTÉ — [unanimité / majorité] (Pour : ___ | Contre : ___ | Abstentions : ___).</w:t>
      </w:r>
    </w:p>
    <w:p/>
    <w:p>
      <w:pPr>
        <w:pStyle w:val="Heading2"/>
      </w:pPr>
      <w:r>
        <w:t>8. Résolution du CA : mise en œuvre et supervision</w:t>
      </w:r>
    </w:p>
    <w:p>
      <w:r>
        <w:t>Le conseil examine et adopte la résolution intitulée « Ratification et mise en œuvre du programme d’éducation du public — Littératie en sécurité de l’IA » (Annexe B).</w:t>
      </w:r>
    </w:p>
    <w:p>
      <w:r>
        <w:t>ADOPTÉ — [unanimité / majorité] (Pour : ___ | Contre : ___ | Abstentions : ___).</w:t>
      </w:r>
    </w:p>
    <w:p/>
    <w:p>
      <w:pPr>
        <w:pStyle w:val="Heading2"/>
      </w:pPr>
      <w:r>
        <w:t>9. Autorisation de dépenses et modalités</w:t>
      </w:r>
    </w:p>
    <w:p>
      <w:r>
        <w:t>Le conseil autorise des dépenses modestes et directement liées à la mise en œuvre du programme (hébergement, outils de diffusion, production de contenu, accessibilité), jusqu’à concurrence d’un plafond de [____ $] pour la période [____], sous réserve : (i) de pièces justificatives, (ii) d’une approbation préalable par [Président / Vice-présidente / deux signataires], et (iii) de la consignation au registre des dépenses.</w:t>
      </w:r>
    </w:p>
    <w:p/>
    <w:p>
      <w:pPr>
        <w:pStyle w:val="Heading2"/>
      </w:pPr>
      <w:r>
        <w:t>10. Approbation des représentations écrites à l’ARC</w:t>
      </w:r>
    </w:p>
    <w:p>
      <w:r>
        <w:t>Le conseil examine le projet de réponse à l’ARC (Annexe C). IL EST RÉSOLU d’approuver le texte et d’autoriser le Président à le transmettre à l’ARC dans le délai indiqué, ainsi qu’à fournir tout complément raisonnable, au besoin.</w:t>
      </w:r>
    </w:p>
    <w:p>
      <w:r>
        <w:t>ADOPTÉ — [unanimité / majorité] (Pour : ___ | Contre : ___ | Abstentions : ___).</w:t>
      </w:r>
    </w:p>
    <w:p/>
    <w:p>
      <w:pPr>
        <w:pStyle w:val="Heading2"/>
      </w:pPr>
      <w:r>
        <w:t>11. Suivi et prochaine réunion</w:t>
      </w:r>
    </w:p>
    <w:p>
      <w:r>
        <w:t>Le conseil convient du calendrier de suivi :</w:t>
      </w:r>
    </w:p>
    <w:p>
      <w:pPr>
        <w:pStyle w:val="ListBullet"/>
      </w:pPr>
      <w:r>
        <w:t>Tenue d’une séance éducative publique (webinaire) le [AAAA-MM-JJ] et publication de l’enregistrement, des diapositives et d’un quiz.</w:t>
      </w:r>
    </w:p>
    <w:p>
      <w:pPr>
        <w:pStyle w:val="ListBullet"/>
      </w:pPr>
      <w:r>
        <w:t>Publication/actualisation mensuelle des modules avec historique daté.</w:t>
      </w:r>
    </w:p>
    <w:p>
      <w:pPr>
        <w:pStyle w:val="ListBullet"/>
      </w:pPr>
      <w:r>
        <w:t>Prochaine réunion du CA : [AAAA-MM-JJ] à [HH:MM] (Zoom / autre).</w:t>
      </w:r>
    </w:p>
    <w:p/>
    <w:p>
      <w:pPr>
        <w:pStyle w:val="Heading2"/>
      </w:pPr>
      <w:r>
        <w:t>12. Levée de la séance</w:t>
      </w:r>
    </w:p>
    <w:p>
      <w:r>
        <w:t>Plus aucun point n’étant soulevé, la séance est levée à [HH:MM].</w:t>
      </w:r>
    </w:p>
    <w:p/>
    <w:p>
      <w:pPr>
        <w:pStyle w:val="Heading2"/>
      </w:pPr>
      <w:r>
        <w:t>Signatures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</w:tcPr>
          <w:p>
            <w:r>
              <w:t>Président de séance</w:t>
            </w:r>
          </w:p>
        </w:tc>
        <w:tc>
          <w:tcPr>
            <w:tcW w:type="dxa" w:w="4986"/>
          </w:tcPr>
          <w:p>
            <w:r>
              <w:t>Secrétaire de séance</w:t>
            </w:r>
          </w:p>
        </w:tc>
      </w:tr>
      <w:tr>
        <w:tc>
          <w:tcPr>
            <w:tcW w:type="dxa" w:w="4986"/>
          </w:tcPr>
          <w:p>
            <w:r>
              <w:t>Signature : ________________________________</w:t>
            </w:r>
          </w:p>
        </w:tc>
        <w:tc>
          <w:tcPr>
            <w:tcW w:type="dxa" w:w="4986"/>
          </w:tcPr>
          <w:p>
            <w:r>
              <w:t>Signature : ________________________________</w:t>
            </w:r>
          </w:p>
        </w:tc>
      </w:tr>
      <w:tr>
        <w:tc>
          <w:tcPr>
            <w:tcW w:type="dxa" w:w="4986"/>
          </w:tcPr>
          <w:p>
            <w:r>
              <w:t>Vincent Boucher</w:t>
            </w:r>
          </w:p>
        </w:tc>
        <w:tc>
          <w:tcPr>
            <w:tcW w:type="dxa" w:w="4986"/>
          </w:tcPr>
          <w:p>
            <w:r>
              <w:t>Stéphanie Tessier</w:t>
            </w:r>
          </w:p>
        </w:tc>
      </w:tr>
      <w:tr>
        <w:tc>
          <w:tcPr>
            <w:tcW w:type="dxa" w:w="4986"/>
          </w:tcPr>
          <w:p>
            <w:r>
              <w:t>Date : [AAAA-MM-JJ]</w:t>
            </w:r>
          </w:p>
        </w:tc>
        <w:tc>
          <w:tcPr>
            <w:tcW w:type="dxa" w:w="4986"/>
          </w:tcPr>
          <w:p>
            <w:r>
              <w:t>Date : [AAAA-MM-JJ]</w:t>
            </w:r>
          </w:p>
        </w:tc>
      </w:tr>
    </w:tbl>
    <w:p>
      <w:r>
        <w:br w:type="page"/>
      </w:r>
    </w:p>
    <w:p>
      <w:pPr>
        <w:pStyle w:val="Heading2"/>
      </w:pPr>
      <w:r>
        <w:t>Annexes (à joindre)</w:t>
      </w:r>
    </w:p>
    <w:p>
      <w:pPr>
        <w:pStyle w:val="ListBullet"/>
      </w:pPr>
      <w:r>
        <w:t>Annexe A — Directive des dirigeants – Mise en œuvre opérationnelle (PDF).</w:t>
      </w:r>
    </w:p>
    <w:p>
      <w:pPr>
        <w:pStyle w:val="ListBullet"/>
      </w:pPr>
      <w:r>
        <w:t>Annexe B — Résolution du CA (PDF) ou texte intégré.</w:t>
      </w:r>
    </w:p>
    <w:p>
      <w:pPr>
        <w:pStyle w:val="ListBullet"/>
      </w:pPr>
      <w:r>
        <w:t>Annexe C — Représentations écrites à l’ARC (lettre).</w:t>
      </w:r>
    </w:p>
    <w:p>
      <w:pPr>
        <w:pStyle w:val="ListBullet"/>
      </w:pPr>
      <w:r>
        <w:t>Annexe D — Preuves d’activité (URL, captures d’écran, supports de séance, etc.).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Calibri"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