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ORDRE DU JOUR</w:t>
      </w:r>
    </w:p>
    <w:p>
      <w:pPr>
        <w:jc w:val="center"/>
      </w:pPr>
      <w:r>
        <w:rPr>
          <w:sz w:val="24"/>
        </w:rPr>
        <w:t>Réunion du conseil d’administration (visioconférence Zoom)</w:t>
      </w:r>
    </w:p>
    <w:p/>
    <w:p>
      <w:pPr>
        <w:jc w:val="left"/>
      </w:pPr>
      <w:r>
        <w:rPr>
          <w:b/>
        </w:rPr>
        <w:t>Fondation Intelligence / Intelligence Foundation</w:t>
      </w:r>
    </w:p>
    <w:p>
      <w:pPr>
        <w:spacing w:after="200"/>
      </w:pPr>
      <w:r>
        <w:t>Organisme de bienfaisance enregistré — NE / BN : 855938502 RR0001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</w:tcPr>
          <w:p>
            <w:r>
              <w:t>Date</w:t>
            </w:r>
          </w:p>
        </w:tc>
        <w:tc>
          <w:tcPr>
            <w:tcW w:type="dxa" w:w="4986"/>
          </w:tcPr>
          <w:p>
            <w:r>
              <w:t>[AAAA-MM-JJ]</w:t>
            </w:r>
          </w:p>
        </w:tc>
      </w:tr>
      <w:tr>
        <w:tc>
          <w:tcPr>
            <w:tcW w:type="dxa" w:w="4986"/>
          </w:tcPr>
          <w:p>
            <w:r>
              <w:t>Heure</w:t>
            </w:r>
          </w:p>
        </w:tc>
        <w:tc>
          <w:tcPr>
            <w:tcW w:type="dxa" w:w="4986"/>
          </w:tcPr>
          <w:p>
            <w:r>
              <w:t>[HH:MM – HH:MM] (heure de Montréal)</w:t>
            </w:r>
          </w:p>
        </w:tc>
      </w:tr>
      <w:tr>
        <w:tc>
          <w:tcPr>
            <w:tcW w:type="dxa" w:w="4986"/>
          </w:tcPr>
          <w:p>
            <w:r>
              <w:t>Mode</w:t>
            </w:r>
          </w:p>
        </w:tc>
        <w:tc>
          <w:tcPr>
            <w:tcW w:type="dxa" w:w="4986"/>
          </w:tcPr>
          <w:p>
            <w:r>
              <w:t>Zoom (visioconférence)</w:t>
            </w:r>
          </w:p>
        </w:tc>
      </w:tr>
      <w:tr>
        <w:tc>
          <w:tcPr>
            <w:tcW w:type="dxa" w:w="4986"/>
          </w:tcPr>
          <w:p>
            <w:r>
              <w:t>Lien Zoom</w:t>
            </w:r>
          </w:p>
        </w:tc>
        <w:tc>
          <w:tcPr>
            <w:tcW w:type="dxa" w:w="4986"/>
          </w:tcPr>
          <w:p>
            <w:r>
              <w:t>[URL_ZOOM]</w:t>
            </w:r>
          </w:p>
        </w:tc>
      </w:tr>
      <w:tr>
        <w:tc>
          <w:tcPr>
            <w:tcW w:type="dxa" w:w="4986"/>
          </w:tcPr>
          <w:p>
            <w:r>
              <w:t>Président de séance (proposé)</w:t>
            </w:r>
          </w:p>
        </w:tc>
        <w:tc>
          <w:tcPr>
            <w:tcW w:type="dxa" w:w="4986"/>
          </w:tcPr>
          <w:p>
            <w:r>
              <w:t>Vincent Boucher, Président</w:t>
            </w:r>
          </w:p>
        </w:tc>
      </w:tr>
      <w:tr>
        <w:tc>
          <w:tcPr>
            <w:tcW w:type="dxa" w:w="4986"/>
          </w:tcPr>
          <w:p>
            <w:r>
              <w:t>Secrétaire de séance (proposée)</w:t>
            </w:r>
          </w:p>
        </w:tc>
        <w:tc>
          <w:tcPr>
            <w:tcW w:type="dxa" w:w="4986"/>
          </w:tcPr>
          <w:p>
            <w:r>
              <w:t>Stéphanie Tessier, Vice-présidente</w:t>
            </w:r>
          </w:p>
        </w:tc>
      </w:tr>
    </w:tbl>
    <w:p/>
    <w:p>
      <w:pPr>
        <w:spacing w:after="120"/>
      </w:pPr>
      <w:r>
        <w:rPr>
          <w:b/>
          <w:i w:val="0"/>
        </w:rPr>
        <w:t>Administrateurs (CA) :</w:t>
      </w:r>
    </w:p>
    <w:p>
      <w:pPr>
        <w:pStyle w:val="ListBullet"/>
      </w:pPr>
      <w:r>
        <w:t>Vincent Boucher — Président</w:t>
      </w:r>
    </w:p>
    <w:p>
      <w:pPr>
        <w:pStyle w:val="ListBullet"/>
      </w:pPr>
      <w:r>
        <w:t>Stéphanie Tessier — Vice-présidente</w:t>
      </w:r>
    </w:p>
    <w:p>
      <w:pPr>
        <w:pStyle w:val="ListBullet"/>
      </w:pPr>
      <w:r>
        <w:t>Dominic Garneau — Administrateur</w:t>
      </w:r>
    </w:p>
    <w:p>
      <w:pPr>
        <w:pStyle w:val="ListBullet"/>
      </w:pPr>
      <w:r>
        <w:t>Patrick Taillon — Administrateur</w:t>
      </w:r>
    </w:p>
    <w:p>
      <w:pPr>
        <w:pStyle w:val="ListBullet"/>
      </w:pPr>
      <w:r>
        <w:t>Sylvain Lussier — Administrateur</w:t>
      </w:r>
    </w:p>
    <w:p/>
    <w:p>
      <w:pPr>
        <w:spacing w:after="120"/>
      </w:pPr>
      <w:r>
        <w:rPr>
          <w:b/>
          <w:i w:val="0"/>
        </w:rPr>
        <w:t>Objet de la réunion :</w:t>
      </w:r>
    </w:p>
    <w:p>
      <w:pPr>
        <w:pStyle w:val="ListBullet"/>
      </w:pPr>
      <w:r>
        <w:t>Constater le quorum et tenir une réunion valide du CA.</w:t>
      </w:r>
    </w:p>
    <w:p>
      <w:pPr>
        <w:pStyle w:val="ListBullet"/>
      </w:pPr>
      <w:r>
        <w:t>Ratifier la « Directive des dirigeants – Mise en œuvre opérationnelle » (mesure de continuité) et confirmer la supervision du CA.</w:t>
      </w:r>
    </w:p>
    <w:p>
      <w:pPr>
        <w:pStyle w:val="ListBullet"/>
      </w:pPr>
      <w:r>
        <w:t>Adopter une résolution du CA confirmant la mise en œuvre du volet éducatif public « Littératie en sécurité de l’IA » dans le cadre des programmes éducatifs continus de l’Organisme.</w:t>
      </w:r>
    </w:p>
    <w:p>
      <w:pPr>
        <w:pStyle w:val="ListBullet"/>
      </w:pPr>
      <w:r>
        <w:t>Approuver l’envoi des représentations écrites à l’Agence du revenu du Canada (lettre du 11 décembre 2025) et autoriser le Président à soumettre la réponse.</w:t>
      </w:r>
    </w:p>
    <w:p>
      <w:pPr>
        <w:pStyle w:val="ListBullet"/>
      </w:pPr>
      <w:r>
        <w:t>Autoriser des dépenses modestes et directement liées à la mise en œuvre du programme (hébergement, diffusion, production de contenu), selon un plafond et des règles de justification.</w:t>
      </w:r>
    </w:p>
    <w:p/>
    <w:p>
      <w:pPr>
        <w:spacing w:after="120"/>
      </w:pPr>
      <w:r>
        <w:rPr>
          <w:b/>
          <w:i w:val="0"/>
        </w:rPr>
        <w:t>Ordre du jour proposé :</w:t>
      </w:r>
    </w:p>
    <w:p>
      <w:pPr>
        <w:pStyle w:val="ListNumber"/>
      </w:pPr>
      <w:r>
        <w:t>Ouverture de la séance; constat du quorum; déclaration que la réunion est dûment constituée.</w:t>
      </w:r>
    </w:p>
    <w:p>
      <w:pPr>
        <w:pStyle w:val="ListNumber"/>
      </w:pPr>
      <w:r>
        <w:t>Nomination du président de séance et du secrétaire de séance.</w:t>
      </w:r>
    </w:p>
    <w:p>
      <w:pPr>
        <w:pStyle w:val="ListNumber"/>
      </w:pPr>
      <w:r>
        <w:t>Déclaration des conflits d’intérêts (le cas échéant) et engagement de retrait/abstention si applicable.</w:t>
      </w:r>
    </w:p>
    <w:p>
      <w:pPr>
        <w:pStyle w:val="ListNumber"/>
      </w:pPr>
      <w:r>
        <w:t>Adoption de l’ordre du jour.</w:t>
      </w:r>
    </w:p>
    <w:p>
      <w:pPr>
        <w:pStyle w:val="ListNumber"/>
      </w:pPr>
      <w:r>
        <w:t>Rappel du contexte : correspondance de l’ARC (11 décembre 2025) concernant le maintien de l’enregistrement; constats d’activité limitée 2021–2024 selon T3010.</w:t>
      </w:r>
    </w:p>
    <w:p>
      <w:pPr>
        <w:pStyle w:val="ListNumber"/>
      </w:pPr>
      <w:r>
        <w:t>Présentation de l’activité actuelle : programme éducatif du public et mise en œuvre opérationnelle du volet « Littératie en sécurité de l’IA » (site web, modules, plan de diffusion).</w:t>
      </w:r>
    </w:p>
    <w:p>
      <w:pPr>
        <w:pStyle w:val="ListNumber"/>
      </w:pPr>
      <w:r>
        <w:t>Ratification de la « Directive des dirigeants – Mise en œuvre opérationnelle » datée du [AAAA-MM-JJ] (Annexe A).</w:t>
      </w:r>
    </w:p>
    <w:p>
      <w:pPr>
        <w:pStyle w:val="ListNumber"/>
      </w:pPr>
      <w:r>
        <w:t>Adoption de la Résolution du CA : « Ratification et mise en œuvre du programme d’éducation du public — Littératie en sécurité de l’IA » (Annexe B).</w:t>
      </w:r>
    </w:p>
    <w:p>
      <w:pPr>
        <w:pStyle w:val="ListNumber"/>
      </w:pPr>
      <w:r>
        <w:t>Autorisation de dépenses modestes liées au programme (plafond, pièces justificatives, approbation des paiements) et désignation des signataires autorisés.</w:t>
      </w:r>
    </w:p>
    <w:p>
      <w:pPr>
        <w:pStyle w:val="ListNumber"/>
      </w:pPr>
      <w:r>
        <w:t>Approbation finale des représentations écrites à l’ARC et autorisation de transmission.</w:t>
      </w:r>
    </w:p>
    <w:p>
      <w:pPr>
        <w:pStyle w:val="ListNumber"/>
      </w:pPr>
      <w:r>
        <w:t>Calendrier de suivi : séance publique (webinaire), publication des supports (enregistrement, diapositives, quiz), mises à jour mensuelles; fixation de la prochaine réunion.</w:t>
      </w:r>
    </w:p>
    <w:p>
      <w:pPr>
        <w:pStyle w:val="ListNumber"/>
      </w:pPr>
      <w:r>
        <w:t>Levée de la séance.</w:t>
      </w:r>
    </w:p>
    <w:p/>
    <w:p>
      <w:pPr>
        <w:spacing w:after="120"/>
      </w:pPr>
      <w:r>
        <w:rPr>
          <w:b/>
          <w:i w:val="0"/>
        </w:rPr>
        <w:t>Documents à l’appui (à joindre ou à rendre disponibles avant la réunion) :</w:t>
      </w:r>
    </w:p>
    <w:p>
      <w:pPr>
        <w:pStyle w:val="ListBullet"/>
      </w:pPr>
      <w:r>
        <w:t>Annexe A — Directive des dirigeants – Mise en œuvre opérationnelle (PDF).</w:t>
      </w:r>
    </w:p>
    <w:p>
      <w:pPr>
        <w:pStyle w:val="ListBullet"/>
      </w:pPr>
      <w:r>
        <w:t>Annexe B — Résolution du CA (PDF) + extrait certifié conforme (après adoption).</w:t>
      </w:r>
    </w:p>
    <w:p>
      <w:pPr>
        <w:pStyle w:val="ListBullet"/>
      </w:pPr>
      <w:r>
        <w:t>Projet de lettre / représentations à l’ARC (1 page) + références (dossier 72215171).</w:t>
      </w:r>
    </w:p>
    <w:p>
      <w:pPr>
        <w:pStyle w:val="ListBullet"/>
      </w:pPr>
      <w:r>
        <w:t>Preuve d’activité : URL du site (fondationintelligence.github.io et intelligencefoundation.github.io) + capture d’écran / impression PDF.</w:t>
      </w:r>
    </w:p>
    <w:p>
      <w:pPr>
        <w:pStyle w:val="ListBullet"/>
      </w:pPr>
      <w:r>
        <w:t>Plan de cours / modules publiés (Module 1) + historique (Git) + calendrier (90 jours).</w:t>
      </w:r>
    </w:p>
    <w:p>
      <w:pPr>
        <w:spacing w:after="120"/>
      </w:pPr>
      <w:r>
        <w:rPr>
          <w:b/>
          <w:i w:val="0"/>
        </w:rPr>
        <w:t>Note de forme :</w:t>
      </w:r>
    </w:p>
    <w:p>
      <w:pPr>
        <w:spacing w:after="120"/>
      </w:pPr>
      <w:r>
        <w:rPr>
          <w:b w:val="0"/>
          <w:i w:val="0"/>
        </w:rPr>
        <w:t>Le procès-verbal sera signé par le président de séance et le secrétaire de séance. Les administrateurs présents n’ont pas à signer pour que la décision soit valide, sous réserve du respect du quorum et de la consignation des votes au procès-verbal.</w:t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 w:cs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